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1EF5" w14:textId="19F24293" w:rsidR="005B2D24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DF0C7E8" w14:textId="77777777" w:rsidR="00565010" w:rsidRPr="00E5779B" w:rsidRDefault="00565010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3E5A1EF6" w14:textId="77777777" w:rsidR="007B3F9C" w:rsidRPr="00E5779B" w:rsidRDefault="00E60C4D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3E5A1EF8" w14:textId="1DC93396" w:rsidR="007B3F9C" w:rsidRPr="00E5779B" w:rsidRDefault="00E60C4D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о заключении до</w:t>
      </w:r>
      <w:r w:rsidR="00A03492">
        <w:rPr>
          <w:rFonts w:ascii="Arial" w:eastAsia="Times New Roman" w:hAnsi="Arial" w:cs="Arial"/>
          <w:b/>
          <w:sz w:val="20"/>
          <w:szCs w:val="20"/>
          <w:lang w:eastAsia="ru-RU"/>
        </w:rPr>
        <w:t>говоров на оказание коммунальных услуг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по</w:t>
      </w:r>
      <w:r w:rsidR="00CE13A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водоснабжению</w:t>
      </w:r>
      <w:r w:rsidR="0056501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и</w:t>
      </w:r>
      <w:r w:rsidR="00A034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CE13A1">
        <w:rPr>
          <w:rFonts w:ascii="Arial" w:eastAsia="Times New Roman" w:hAnsi="Arial" w:cs="Arial"/>
          <w:b/>
          <w:sz w:val="20"/>
          <w:szCs w:val="20"/>
          <w:lang w:eastAsia="ru-RU"/>
        </w:rPr>
        <w:t>водоотведению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 w:rsidR="00A03492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565010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 w:rsidR="00565010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АО «Водный союз» </w:t>
      </w:r>
    </w:p>
    <w:p w14:paraId="3E5A1EF9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5A1EFA" w14:textId="06CC167A" w:rsidR="007B3F9C" w:rsidRPr="00E5779B" w:rsidRDefault="00E60C4D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67030C">
        <w:rPr>
          <w:rFonts w:ascii="Arial" w:eastAsia="Times New Roman" w:hAnsi="Arial" w:cs="Arial"/>
          <w:sz w:val="20"/>
          <w:szCs w:val="20"/>
          <w:lang w:eastAsia="ru-RU"/>
        </w:rPr>
        <w:t>6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-й </w:t>
      </w:r>
      <w:proofErr w:type="spellStart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мкр</w:t>
      </w:r>
      <w:proofErr w:type="spellEnd"/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., дом 1</w:t>
      </w:r>
      <w:r w:rsidR="0067030C">
        <w:rPr>
          <w:rFonts w:ascii="Arial" w:eastAsia="Times New Roman" w:hAnsi="Arial" w:cs="Arial"/>
          <w:sz w:val="20"/>
          <w:szCs w:val="20"/>
          <w:lang w:eastAsia="ru-RU"/>
        </w:rPr>
        <w:t>0А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01.03.2025г.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</w:t>
      </w:r>
      <w:r w:rsidR="00A03492">
        <w:rPr>
          <w:rFonts w:ascii="Arial" w:eastAsia="Times New Roman" w:hAnsi="Arial" w:cs="Arial"/>
          <w:sz w:val="20"/>
          <w:szCs w:val="20"/>
          <w:lang w:eastAsia="ru-RU"/>
        </w:rPr>
        <w:t xml:space="preserve">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03492">
        <w:rPr>
          <w:rFonts w:ascii="Arial" w:eastAsia="Times New Roman" w:hAnsi="Arial" w:cs="Arial"/>
          <w:sz w:val="20"/>
          <w:szCs w:val="20"/>
          <w:lang w:eastAsia="ru-RU"/>
        </w:rPr>
        <w:t xml:space="preserve">холодному водоснабжению и водоотведению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proofErr w:type="spellStart"/>
      <w:r w:rsidR="00A03492">
        <w:rPr>
          <w:rFonts w:ascii="Arial" w:eastAsia="Times New Roman" w:hAnsi="Arial" w:cs="Arial"/>
          <w:sz w:val="20"/>
          <w:szCs w:val="20"/>
          <w:lang w:eastAsia="ru-RU"/>
        </w:rPr>
        <w:t>ресурсоснабжающей</w:t>
      </w:r>
      <w:proofErr w:type="spellEnd"/>
      <w:r w:rsidR="00A03492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АО «Водный союз».</w:t>
      </w:r>
    </w:p>
    <w:p w14:paraId="3E5A1EFB" w14:textId="77777777" w:rsidR="007B3F9C" w:rsidRPr="00E5779B" w:rsidRDefault="007B3F9C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5A1EFC" w14:textId="421775B0" w:rsidR="003D40D4" w:rsidRDefault="00E60C4D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A03492">
        <w:rPr>
          <w:rFonts w:ascii="Arial" w:eastAsia="Times New Roman" w:hAnsi="Arial" w:cs="Arial"/>
          <w:sz w:val="20"/>
          <w:szCs w:val="20"/>
          <w:lang w:eastAsia="ru-RU"/>
        </w:rPr>
        <w:t xml:space="preserve">            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3E5A1EFD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3E5A1EFE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Мяготина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60А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18.00);</w:t>
      </w:r>
    </w:p>
    <w:p w14:paraId="3E5A1EFF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Пролетарская, 39/1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17.00);</w:t>
      </w:r>
    </w:p>
    <w:p w14:paraId="3E5A1F00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18.00);</w:t>
      </w:r>
    </w:p>
    <w:p w14:paraId="3E5A1F01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с 15 по 25 число офис также работает в субботу с 8:00 до 17:00);</w:t>
      </w:r>
    </w:p>
    <w:p w14:paraId="3E5A1F02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3E5A1F03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8.00 до 17.00, обед с 12.30 – до 13.30);</w:t>
      </w:r>
    </w:p>
    <w:p w14:paraId="3E5A1F04" w14:textId="77777777" w:rsidR="003D40D4" w:rsidRP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Карбышева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, 44В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18.00, обед с 13.00 – до 14.00);</w:t>
      </w:r>
    </w:p>
    <w:p w14:paraId="3E5A1F05" w14:textId="77777777" w:rsidR="003D40D4" w:rsidRDefault="00E60C4D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proofErr w:type="spellStart"/>
      <w:r w:rsidRPr="003D40D4">
        <w:rPr>
          <w:rFonts w:ascii="Arial" w:eastAsia="Times New Roman" w:hAnsi="Arial" w:cs="Arial"/>
          <w:sz w:val="20"/>
          <w:szCs w:val="20"/>
          <w:lang w:eastAsia="ru-RU"/>
        </w:rPr>
        <w:t>пн-пт</w:t>
      </w:r>
      <w:proofErr w:type="spellEnd"/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с 9.00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18.00, обед с 13.00 – до 14.00)</w:t>
      </w:r>
    </w:p>
    <w:p w14:paraId="3E5A1F06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5A1F07" w14:textId="77777777" w:rsidR="00843361" w:rsidRPr="00E5779B" w:rsidRDefault="00E60C4D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3E5A1F08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5A1F09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14:paraId="3E5A1F0A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3E5A1F0B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14:paraId="3E5A1F0C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14:paraId="3E5A1F0D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</w:t>
      </w:r>
      <w:proofErr w:type="spellStart"/>
      <w:r w:rsidRPr="00E5779B">
        <w:rPr>
          <w:rFonts w:ascii="Arial" w:hAnsi="Arial" w:cs="Arial"/>
          <w:i/>
          <w:sz w:val="20"/>
          <w:szCs w:val="20"/>
        </w:rPr>
        <w:t>теплопотребляющих</w:t>
      </w:r>
      <w:proofErr w:type="spellEnd"/>
      <w:r w:rsidRPr="00E5779B">
        <w:rPr>
          <w:rFonts w:ascii="Arial" w:hAnsi="Arial" w:cs="Arial"/>
          <w:i/>
          <w:sz w:val="20"/>
          <w:szCs w:val="20"/>
        </w:rP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14:paraId="3E5A1F0E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3E5A1F0F" w14:textId="77777777" w:rsidR="002347A7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</w:t>
      </w:r>
    </w:p>
    <w:p w14:paraId="3E5A1F10" w14:textId="77777777" w:rsidR="002347A7" w:rsidRDefault="002347A7" w:rsidP="002347A7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3E5A1F11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 xml:space="preserve"> законодательством</w:t>
      </w:r>
      <w:r w:rsidR="004F3AF3"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14:paraId="3E5A1F12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14:paraId="3E5A1F13" w14:textId="77777777" w:rsidR="001432B9" w:rsidRPr="00E5779B" w:rsidRDefault="00E60C4D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3E5A1F14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3E5A1F15" w14:textId="77777777" w:rsidR="001432B9" w:rsidRPr="00E5779B" w:rsidRDefault="00E60C4D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</w:t>
      </w:r>
      <w:bookmarkStart w:id="0" w:name="_GoBack"/>
      <w:bookmarkEnd w:id="0"/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осредственно в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ресурсоснабжающие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3E5A1F16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6D1086">
          <w:rPr>
            <w:rFonts w:ascii="Arial" w:hAnsi="Arial" w:cs="Arial"/>
            <w:color w:val="21262B"/>
            <w:sz w:val="20"/>
            <w:szCs w:val="20"/>
          </w:rPr>
          <w:t>«Личном кабинете»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 xml:space="preserve"> (с помощью банковской карты платёжных систем VISA,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MasterCard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,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Visa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Electron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, МИР и СБП);</w:t>
      </w:r>
    </w:p>
    <w:p w14:paraId="3E5A1F17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6D1086">
          <w:rPr>
            <w:rFonts w:ascii="Arial" w:hAnsi="Arial" w:cs="Arial"/>
            <w:color w:val="21262B"/>
            <w:sz w:val="20"/>
            <w:szCs w:val="20"/>
          </w:rPr>
          <w:t>«Узнать задолженность/оплатить»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компании;</w:t>
      </w:r>
    </w:p>
    <w:p w14:paraId="3E5A1F18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мобильном  приложении </w:t>
      </w:r>
      <w:hyperlink r:id="rId10" w:history="1">
        <w:r w:rsidRPr="006D1086">
          <w:rPr>
            <w:rFonts w:ascii="Arial" w:hAnsi="Arial" w:cs="Arial"/>
            <w:color w:val="21262B"/>
            <w:sz w:val="20"/>
            <w:szCs w:val="20"/>
          </w:rPr>
          <w:t>«Коммуналка Онлайн»</w:t>
        </w:r>
      </w:hyperlink>
      <w:r w:rsidRPr="006D1086">
        <w:rPr>
          <w:rFonts w:ascii="Arial" w:hAnsi="Arial" w:cs="Arial"/>
          <w:color w:val="21262B"/>
          <w:sz w:val="20"/>
          <w:szCs w:val="20"/>
        </w:rPr>
        <w:t>; </w:t>
      </w:r>
    </w:p>
    <w:p w14:paraId="3E5A1F19" w14:textId="77777777" w:rsidR="009C4129" w:rsidRPr="006D1086" w:rsidRDefault="006F3995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hyperlink r:id="rId11" w:history="1">
        <w:r w:rsidR="00E60C4D" w:rsidRPr="006D1086">
          <w:rPr>
            <w:rFonts w:ascii="Arial" w:hAnsi="Arial" w:cs="Arial"/>
            <w:color w:val="21262B"/>
            <w:sz w:val="20"/>
            <w:szCs w:val="20"/>
          </w:rPr>
          <w:t>в офисах АО «ЭК «Восток» в городе Кургане</w:t>
        </w:r>
      </w:hyperlink>
      <w:r w:rsidR="00E60C4D" w:rsidRPr="006D1086">
        <w:rPr>
          <w:rFonts w:ascii="Arial" w:hAnsi="Arial" w:cs="Arial"/>
          <w:color w:val="21262B"/>
          <w:sz w:val="20"/>
          <w:szCs w:val="20"/>
        </w:rPr>
        <w:t> (в том числе с помощью платёжной банковской карты);</w:t>
      </w:r>
    </w:p>
    <w:p w14:paraId="3E5A1F1A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14:paraId="3E5A1F1B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3E5A1F1C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СбербанкОнлайн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3E5A1F1D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14:paraId="3E5A1F1E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ООО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Кетовский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 xml:space="preserve"> коммерческий банк» (при себе иметь платёжный документ);</w:t>
      </w:r>
    </w:p>
    <w:p w14:paraId="3E5A1F1F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3E5A1F20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 ПАО «</w:t>
      </w:r>
      <w:proofErr w:type="spellStart"/>
      <w:r w:rsidRPr="006D1086">
        <w:rPr>
          <w:rFonts w:ascii="Arial" w:hAnsi="Arial" w:cs="Arial"/>
          <w:color w:val="21262B"/>
          <w:sz w:val="20"/>
          <w:szCs w:val="20"/>
        </w:rPr>
        <w:t>Челябинвестбанк</w:t>
      </w:r>
      <w:proofErr w:type="spellEnd"/>
      <w:r w:rsidRPr="006D1086">
        <w:rPr>
          <w:rFonts w:ascii="Arial" w:hAnsi="Arial" w:cs="Arial"/>
          <w:color w:val="21262B"/>
          <w:sz w:val="20"/>
          <w:szCs w:val="20"/>
        </w:rPr>
        <w:t>» (при себе иметь платёжный документ);</w:t>
      </w:r>
    </w:p>
    <w:p w14:paraId="3E5A1F21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офисах ПАО Банк «ФК Открытие» (при себе иметь платёжный документ);</w:t>
      </w:r>
    </w:p>
    <w:p w14:paraId="3E5A1F22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банка;</w:t>
      </w:r>
    </w:p>
    <w:p w14:paraId="3E5A1F23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3E5A1F24" w14:textId="77777777" w:rsidR="009C4129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3E5A1F25" w14:textId="77777777" w:rsidR="00603B27" w:rsidRPr="006D1086" w:rsidRDefault="00E60C4D" w:rsidP="006D1086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6D1086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3E5A1F26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5A1F27" w14:textId="77777777" w:rsidR="001432B9" w:rsidRPr="00E5779B" w:rsidRDefault="00E60C4D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приборов учета </w:t>
      </w:r>
      <w:proofErr w:type="spellStart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ресурсоснабжающих</w:t>
      </w:r>
      <w:proofErr w:type="spellEnd"/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3E5A1F28" w14:textId="77777777" w:rsidR="00DD45E2" w:rsidRPr="00E5779B" w:rsidRDefault="00E60C4D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учета ежемесячно снимать его показания и передавать полученные показания исполнителю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3E5A1F29" w14:textId="77777777" w:rsidR="00DD45E2" w:rsidRPr="00E5779B" w:rsidRDefault="00E60C4D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учета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3E5A1F2A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3E5A1F2B" w14:textId="77777777" w:rsidR="00DD45E2" w:rsidRPr="00E5779B" w:rsidRDefault="00E60C4D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14:paraId="3E5A1F2C" w14:textId="77777777" w:rsidR="009C4129" w:rsidRPr="009C4129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Личный кабинет, который находится на главной странице сайта АО «ЭК «Восток»;</w:t>
      </w:r>
    </w:p>
    <w:p w14:paraId="3E5A1F2D" w14:textId="77777777" w:rsidR="009C4129" w:rsidRPr="009C4129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по бесплатному многоканальному номеру телефона 8 800 250-60-06 (круглосуточно в автоматическом режиме, ответа оператора ждать не нужно, следуйте инструкции автоинформатора). При возникновении вопросов – свяжитесь с оператором (в будние дни с 8:00 до 18:00; с 15 по 25 число с 8:00 до 18:00 в будние дни, в субботу с 8:00 до 17:00, воскресенье — выходной день; </w:t>
      </w:r>
    </w:p>
    <w:p w14:paraId="3E5A1F2E" w14:textId="77777777" w:rsidR="009C4129" w:rsidRPr="009C4129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моноблоки, расположенные в пунктах приема платежей ЕРЦ «Прогресс» и центрах обслуживания клиентов АО «ЭК «Восток»;</w:t>
      </w:r>
    </w:p>
    <w:p w14:paraId="3E5A1F2F" w14:textId="77777777" w:rsidR="009C4129" w:rsidRPr="009C4129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SMS на номер 8 919 921-96-54. Стоимость SMS равна номинальной стоимости, установленной вашим оператором связи. Скачать инструкцию по передаче показаний;</w:t>
      </w:r>
    </w:p>
    <w:p w14:paraId="3E5A1F30" w14:textId="77777777" w:rsidR="009C4129" w:rsidRPr="009C4129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онлайн-сервис «Передача показаний», который находится на главной странице сайта АО «ЭК «Восток»;</w:t>
      </w:r>
    </w:p>
    <w:p w14:paraId="3E5A1F31" w14:textId="77777777" w:rsidR="00AC5104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sz w:val="20"/>
          <w:szCs w:val="20"/>
          <w:lang w:eastAsia="ru-RU"/>
        </w:rPr>
        <w:t>•</w:t>
      </w:r>
      <w:r w:rsidRPr="009C4129">
        <w:rPr>
          <w:rFonts w:ascii="Arial" w:eastAsia="Times New Roman" w:hAnsi="Arial" w:cs="Arial"/>
          <w:sz w:val="20"/>
          <w:szCs w:val="20"/>
          <w:lang w:eastAsia="ru-RU"/>
        </w:rPr>
        <w:tab/>
        <w:t>через мобильное приложение «Коммуналка Онлайн».</w:t>
      </w:r>
    </w:p>
    <w:p w14:paraId="3E5A1F32" w14:textId="77777777" w:rsidR="00160D8F" w:rsidRDefault="00E60C4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60D8F">
        <w:rPr>
          <w:rFonts w:ascii="Arial" w:eastAsia="Times New Roman" w:hAnsi="Arial" w:cs="Arial"/>
          <w:sz w:val="20"/>
          <w:szCs w:val="20"/>
          <w:lang w:eastAsia="ru-RU"/>
        </w:rPr>
        <w:t>Инструкция по передаче показаний на номер 8 800 250-60-06 в автоматическом режим</w:t>
      </w:r>
      <w:r w:rsidR="009457C3">
        <w:rPr>
          <w:rFonts w:ascii="Arial" w:eastAsia="Times New Roman" w:hAnsi="Arial" w:cs="Arial"/>
          <w:sz w:val="20"/>
          <w:szCs w:val="20"/>
          <w:lang w:eastAsia="ru-RU"/>
        </w:rPr>
        <w:t>е</w:t>
      </w:r>
    </w:p>
    <w:p w14:paraId="3E5A1F33" w14:textId="77777777" w:rsidR="009C4129" w:rsidRPr="00624921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</w:p>
    <w:p w14:paraId="3805FF27" w14:textId="7F01F0E9" w:rsidR="00624921" w:rsidRPr="00624921" w:rsidRDefault="00624921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</w:pPr>
      <w:r w:rsidRPr="00624921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Реквизиты для оплаты безналичным расчётом:</w:t>
      </w:r>
    </w:p>
    <w:p w14:paraId="3E5A1F34" w14:textId="32491060" w:rsidR="009C4129" w:rsidRPr="009C4129" w:rsidRDefault="00E60C4D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3E5A1F35" w14:textId="77777777" w:rsidR="009C4129" w:rsidRPr="009C4129" w:rsidRDefault="00E60C4D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3E5A1F36" w14:textId="77777777" w:rsidR="009C4129" w:rsidRPr="009C4129" w:rsidRDefault="00E60C4D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3E5A1F37" w14:textId="77777777" w:rsidR="009C4129" w:rsidRPr="009C4129" w:rsidRDefault="00E60C4D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3E5A1F38" w14:textId="77777777" w:rsidR="009C4129" w:rsidRPr="009C4129" w:rsidRDefault="00E60C4D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14:paraId="3E5A1F3B" w14:textId="11C0B35C" w:rsidR="00CE4403" w:rsidRPr="00E5779B" w:rsidRDefault="00E60C4D" w:rsidP="00356AA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sectPr w:rsidR="00CE4403" w:rsidRPr="00E5779B" w:rsidSect="00356AA4">
      <w:footerReference w:type="even" r:id="rId12"/>
      <w:footerReference w:type="default" r:id="rId13"/>
      <w:footerReference w:type="first" r:id="rId14"/>
      <w:pgSz w:w="11906" w:h="16838"/>
      <w:pgMar w:top="567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024C1" w14:textId="77777777" w:rsidR="006F3995" w:rsidRDefault="006F3995">
      <w:pPr>
        <w:spacing w:after="0" w:line="240" w:lineRule="auto"/>
      </w:pPr>
      <w:r>
        <w:separator/>
      </w:r>
    </w:p>
  </w:endnote>
  <w:endnote w:type="continuationSeparator" w:id="0">
    <w:p w14:paraId="4DFAC680" w14:textId="77777777" w:rsidR="006F3995" w:rsidRDefault="006F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1F3C" w14:textId="77777777" w:rsidR="00F05388" w:rsidRDefault="006F3995">
    <w:r>
      <w:pict w14:anchorId="3E5A1F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69319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5A1F3D" w14:textId="7F2E10F2" w:rsidR="00843361" w:rsidRPr="002C0C6F" w:rsidRDefault="00E60C4D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CE13A1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3E5A1F3E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A1F3F" w14:textId="77777777" w:rsidR="00F05388" w:rsidRDefault="006F3995">
    <w:r>
      <w:pict w14:anchorId="3E5A1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4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8C75" w14:textId="77777777" w:rsidR="006F3995" w:rsidRDefault="006F3995">
      <w:pPr>
        <w:spacing w:after="0" w:line="240" w:lineRule="auto"/>
      </w:pPr>
      <w:r>
        <w:separator/>
      </w:r>
    </w:p>
  </w:footnote>
  <w:footnote w:type="continuationSeparator" w:id="0">
    <w:p w14:paraId="052DBC86" w14:textId="77777777" w:rsidR="006F3995" w:rsidRDefault="006F3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638D4"/>
    <w:multiLevelType w:val="hybridMultilevel"/>
    <w:tmpl w:val="C2ACBCFA"/>
    <w:lvl w:ilvl="0" w:tplc="F07446DC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D5D610E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CBEB5A8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9E26BFAC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F7C867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88A6CF3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D42F5D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0E4848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D268FF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31A26DF"/>
    <w:multiLevelType w:val="hybridMultilevel"/>
    <w:tmpl w:val="D4DEC0BA"/>
    <w:lvl w:ilvl="0" w:tplc="AC907C44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6AEB64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580221C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D3EEB1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BD6882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A79A4CB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5CEEC14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28ADC7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596294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03239"/>
    <w:rsid w:val="00027D97"/>
    <w:rsid w:val="0007226E"/>
    <w:rsid w:val="000A4097"/>
    <w:rsid w:val="001372F7"/>
    <w:rsid w:val="001432B9"/>
    <w:rsid w:val="00160D8F"/>
    <w:rsid w:val="001E6816"/>
    <w:rsid w:val="001F25FD"/>
    <w:rsid w:val="002347A7"/>
    <w:rsid w:val="00293838"/>
    <w:rsid w:val="002C0C6F"/>
    <w:rsid w:val="002C66CC"/>
    <w:rsid w:val="002E081A"/>
    <w:rsid w:val="00321BCF"/>
    <w:rsid w:val="0033462B"/>
    <w:rsid w:val="00356AA4"/>
    <w:rsid w:val="003D40D4"/>
    <w:rsid w:val="0042425D"/>
    <w:rsid w:val="004940C6"/>
    <w:rsid w:val="004B5DBA"/>
    <w:rsid w:val="004D3B34"/>
    <w:rsid w:val="004E7D84"/>
    <w:rsid w:val="004F31E7"/>
    <w:rsid w:val="004F3AF3"/>
    <w:rsid w:val="0054232E"/>
    <w:rsid w:val="00565010"/>
    <w:rsid w:val="005969DE"/>
    <w:rsid w:val="005B2D24"/>
    <w:rsid w:val="005B6A84"/>
    <w:rsid w:val="005D651A"/>
    <w:rsid w:val="00603B27"/>
    <w:rsid w:val="00605498"/>
    <w:rsid w:val="006243A0"/>
    <w:rsid w:val="00624921"/>
    <w:rsid w:val="006561B0"/>
    <w:rsid w:val="00660B01"/>
    <w:rsid w:val="0067030C"/>
    <w:rsid w:val="00674323"/>
    <w:rsid w:val="006D1086"/>
    <w:rsid w:val="006F3995"/>
    <w:rsid w:val="00746BD7"/>
    <w:rsid w:val="007746A9"/>
    <w:rsid w:val="007B3F9C"/>
    <w:rsid w:val="007F31B0"/>
    <w:rsid w:val="00843361"/>
    <w:rsid w:val="00891D93"/>
    <w:rsid w:val="008C59F8"/>
    <w:rsid w:val="008D3143"/>
    <w:rsid w:val="008E50CD"/>
    <w:rsid w:val="009457C3"/>
    <w:rsid w:val="009C4129"/>
    <w:rsid w:val="009E54CF"/>
    <w:rsid w:val="00A03492"/>
    <w:rsid w:val="00AC5104"/>
    <w:rsid w:val="00B15B8F"/>
    <w:rsid w:val="00B21F01"/>
    <w:rsid w:val="00B769F0"/>
    <w:rsid w:val="00BF093F"/>
    <w:rsid w:val="00C07F30"/>
    <w:rsid w:val="00C7037E"/>
    <w:rsid w:val="00CA5738"/>
    <w:rsid w:val="00CC6065"/>
    <w:rsid w:val="00CE13A1"/>
    <w:rsid w:val="00CE4403"/>
    <w:rsid w:val="00CF7011"/>
    <w:rsid w:val="00D04BFA"/>
    <w:rsid w:val="00D4747A"/>
    <w:rsid w:val="00DD45E2"/>
    <w:rsid w:val="00E5779B"/>
    <w:rsid w:val="00E60C4D"/>
    <w:rsid w:val="00F0040B"/>
    <w:rsid w:val="00F05388"/>
    <w:rsid w:val="00FC2C5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  <w14:docId w14:val="3E5A1EF5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erc-progress.ru/?wg=0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rgan.vostok-electra.ru/clients/physical-persons/service-offic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rgan.vostok-electra.ru/clients/physical-persons/mobile-a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7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3BDE-2DB6-4677-B957-DCCAE43C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6</cp:revision>
  <dcterms:created xsi:type="dcterms:W3CDTF">2025-02-20T09:42:00Z</dcterms:created>
  <dcterms:modified xsi:type="dcterms:W3CDTF">2025-02-21T05:50:00Z</dcterms:modified>
</cp:coreProperties>
</file>